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0" w:name="NJXTITLE_"/>
      <w:bookmarkStart w:id="23" w:name="_GoBack"/>
      <w:bookmarkEnd w:id="23"/>
      <w:r>
        <w:rPr>
          <w:rFonts w:hint="eastAsia" w:ascii="黑体" w:hAnsi="黑体" w:eastAsia="黑体"/>
          <w:b/>
          <w:sz w:val="44"/>
          <w:szCs w:val="44"/>
        </w:rPr>
        <w:t>湖</w:t>
      </w:r>
      <w:r>
        <w:rPr>
          <w:rFonts w:ascii="黑体" w:hAnsi="黑体" w:eastAsia="黑体"/>
          <w:b/>
          <w:sz w:val="44"/>
          <w:szCs w:val="44"/>
        </w:rPr>
        <w:t xml:space="preserve"> 北 省 监 狱 管 理 局</w:t>
      </w:r>
      <w:bookmarkEnd w:id="0"/>
    </w:p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>减</w:t>
      </w:r>
      <w:r>
        <w:rPr>
          <w:rFonts w:ascii="黑体" w:hAnsi="黑体" w:eastAsia="黑体"/>
          <w:b/>
          <w:sz w:val="44"/>
          <w:szCs w:val="44"/>
        </w:rPr>
        <w:t xml:space="preserve">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pStyle w:val="22"/>
        <w:spacing w:line="520" w:lineRule="atLeast"/>
        <w:jc w:val="right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pStyle w:val="22"/>
        <w:spacing w:line="520" w:lineRule="atLeast"/>
        <w:jc w:val="righ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(2023)鄂监刑减字第104号  </w:t>
      </w:r>
      <w:bookmarkStart w:id="2" w:name="JXJSJYS_ZI_"/>
      <w:bookmarkEnd w:id="2"/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                                        </w:t>
      </w:r>
    </w:p>
    <w:p>
      <w:pPr>
        <w:pStyle w:val="22"/>
        <w:spacing w:line="5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罪犯</w:t>
      </w:r>
      <w:bookmarkStart w:id="3" w:name="C_XM"/>
      <w:r>
        <w:rPr>
          <w:rFonts w:hint="eastAsia" w:ascii="仿宋" w:hAnsi="仿宋" w:eastAsia="仿宋"/>
          <w:color w:val="000000"/>
          <w:sz w:val="32"/>
          <w:szCs w:val="36"/>
        </w:rPr>
        <w:t>刘红丽</w:t>
      </w:r>
      <w:bookmarkEnd w:id="3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4" w:name="N_XB"/>
      <w:r>
        <w:rPr>
          <w:rFonts w:hint="eastAsia" w:ascii="仿宋" w:hAnsi="仿宋" w:eastAsia="仿宋"/>
          <w:color w:val="000000"/>
          <w:sz w:val="32"/>
          <w:szCs w:val="36"/>
        </w:rPr>
        <w:t>女</w:t>
      </w:r>
      <w:bookmarkEnd w:id="4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5" w:name="D_CSRQ"/>
      <w:r>
        <w:rPr>
          <w:rFonts w:ascii="仿宋" w:hAnsi="仿宋" w:eastAsia="仿宋"/>
          <w:color w:val="000000"/>
          <w:sz w:val="32"/>
          <w:szCs w:val="36"/>
        </w:rPr>
        <w:t>1980年3月8日</w:t>
      </w:r>
      <w:bookmarkEnd w:id="5"/>
      <w:r>
        <w:rPr>
          <w:rFonts w:hint="eastAsia" w:ascii="仿宋" w:hAnsi="仿宋" w:eastAsia="仿宋"/>
          <w:color w:val="000000"/>
          <w:sz w:val="32"/>
          <w:szCs w:val="36"/>
        </w:rPr>
        <w:t>出生</w:t>
      </w:r>
      <w:bookmarkStart w:id="6" w:name="ZF_CSDQH_"/>
      <w:bookmarkStart w:id="7" w:name="N_MZ"/>
      <w:r>
        <w:rPr>
          <w:rFonts w:hint="eastAsia" w:ascii="仿宋" w:hAnsi="仿宋" w:eastAsia="仿宋"/>
          <w:color w:val="000000"/>
          <w:sz w:val="32"/>
          <w:szCs w:val="36"/>
        </w:rPr>
        <w:t>于湖北省监利县，</w:t>
      </w:r>
      <w:bookmarkEnd w:id="6"/>
      <w:r>
        <w:rPr>
          <w:rFonts w:hint="eastAsia" w:ascii="仿宋" w:hAnsi="仿宋" w:eastAsia="仿宋"/>
          <w:color w:val="000000"/>
          <w:sz w:val="32"/>
          <w:szCs w:val="36"/>
        </w:rPr>
        <w:t>汉族</w:t>
      </w:r>
      <w:bookmarkEnd w:id="7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8" w:name="N_BQWH"/>
      <w:r>
        <w:rPr>
          <w:rFonts w:hint="eastAsia" w:ascii="仿宋" w:hAnsi="仿宋" w:eastAsia="仿宋"/>
          <w:color w:val="000000"/>
          <w:sz w:val="32"/>
          <w:szCs w:val="36"/>
        </w:rPr>
        <w:t>小学</w:t>
      </w:r>
      <w:bookmarkEnd w:id="8"/>
      <w:r>
        <w:rPr>
          <w:rFonts w:hint="eastAsia" w:ascii="仿宋" w:hAnsi="仿宋" w:eastAsia="仿宋"/>
          <w:color w:val="000000"/>
          <w:sz w:val="32"/>
          <w:szCs w:val="36"/>
        </w:rPr>
        <w:t>文化程度，</w:t>
      </w:r>
      <w:bookmarkStart w:id="9" w:name="N_BQZY"/>
      <w:r>
        <w:rPr>
          <w:rFonts w:hint="eastAsia" w:ascii="仿宋" w:hAnsi="仿宋" w:eastAsia="仿宋"/>
          <w:color w:val="000000"/>
          <w:sz w:val="32"/>
          <w:szCs w:val="36"/>
        </w:rPr>
        <w:t>无职业</w:t>
      </w:r>
      <w:bookmarkEnd w:id="9"/>
      <w:r>
        <w:rPr>
          <w:rFonts w:hint="eastAsia" w:ascii="仿宋" w:hAnsi="仿宋" w:eastAsia="仿宋"/>
          <w:color w:val="000000"/>
          <w:sz w:val="32"/>
          <w:szCs w:val="36"/>
        </w:rPr>
        <w:t>。</w:t>
      </w:r>
      <w:bookmarkStart w:id="10" w:name="ZF_FXJYMS_JYS_"/>
      <w:r>
        <w:rPr>
          <w:rFonts w:hint="eastAsia" w:ascii="仿宋" w:hAnsi="仿宋" w:eastAsia="仿宋"/>
          <w:color w:val="000000"/>
          <w:sz w:val="32"/>
          <w:szCs w:val="36"/>
        </w:rPr>
        <w:t>现在湖北省武汉女子监狱服刑。</w:t>
      </w:r>
      <w:bookmarkEnd w:id="10"/>
    </w:p>
    <w:p>
      <w:pPr>
        <w:pStyle w:val="22"/>
        <w:spacing w:line="5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1" w:name="SPNR_"/>
      <w:r>
        <w:rPr>
          <w:rFonts w:hint="eastAsia" w:ascii="仿宋" w:hAnsi="仿宋" w:eastAsia="仿宋"/>
          <w:color w:val="000000"/>
          <w:sz w:val="32"/>
          <w:szCs w:val="36"/>
        </w:rPr>
        <w:t>湖北省武汉市中级人民法院于</w:t>
      </w:r>
      <w:r>
        <w:rPr>
          <w:rFonts w:ascii="仿宋" w:hAnsi="仿宋" w:eastAsia="仿宋"/>
          <w:color w:val="000000"/>
          <w:sz w:val="32"/>
          <w:szCs w:val="36"/>
        </w:rPr>
        <w:t>2017年6月22日作出(2016)鄂01刑初105号刑事判决：</w:t>
      </w:r>
      <w:r>
        <w:rPr>
          <w:rFonts w:hint="eastAsia" w:ascii="仿宋" w:hAnsi="仿宋" w:eastAsia="仿宋"/>
          <w:color w:val="000000"/>
          <w:sz w:val="32"/>
          <w:szCs w:val="36"/>
        </w:rPr>
        <w:t>一、</w:t>
      </w:r>
      <w:r>
        <w:rPr>
          <w:rFonts w:ascii="仿宋" w:hAnsi="仿宋" w:eastAsia="仿宋"/>
          <w:color w:val="000000"/>
          <w:sz w:val="32"/>
          <w:szCs w:val="36"/>
        </w:rPr>
        <w:t>被告人刘红丽犯运输毒品罪，判处无期徒刑，剥夺政治权利终身</w:t>
      </w:r>
      <w:r>
        <w:rPr>
          <w:rFonts w:hint="eastAsia" w:ascii="仿宋" w:hAnsi="仿宋" w:eastAsia="仿宋"/>
          <w:color w:val="000000"/>
          <w:sz w:val="32"/>
          <w:szCs w:val="36"/>
        </w:rPr>
        <w:t>，并处</w:t>
      </w:r>
      <w:r>
        <w:rPr>
          <w:rFonts w:ascii="仿宋" w:hAnsi="仿宋" w:eastAsia="仿宋"/>
          <w:color w:val="000000"/>
          <w:sz w:val="32"/>
          <w:szCs w:val="36"/>
        </w:rPr>
        <w:t>没收</w:t>
      </w:r>
      <w:r>
        <w:rPr>
          <w:rFonts w:hint="eastAsia" w:ascii="仿宋" w:hAnsi="仿宋" w:eastAsia="仿宋"/>
          <w:color w:val="000000"/>
          <w:sz w:val="32"/>
          <w:szCs w:val="36"/>
        </w:rPr>
        <w:t>个人</w:t>
      </w:r>
      <w:r>
        <w:rPr>
          <w:rFonts w:ascii="仿宋" w:hAnsi="仿宋" w:eastAsia="仿宋"/>
          <w:color w:val="000000"/>
          <w:sz w:val="32"/>
          <w:szCs w:val="36"/>
        </w:rPr>
        <w:t>全部财产</w:t>
      </w:r>
      <w:r>
        <w:rPr>
          <w:rFonts w:hint="eastAsia" w:ascii="仿宋" w:hAnsi="仿宋" w:eastAsia="仿宋"/>
          <w:color w:val="000000"/>
          <w:sz w:val="32"/>
          <w:szCs w:val="36"/>
        </w:rPr>
        <w:t>（含扣押的人民币六千八百六十元）（已执行人民币23495.84元，执行终结裁定）。二、武汉市公安局青山区分局（钢城分局）钢花村街派出所扣押的手机五部，予以没收；扣押的银行卡、手包、身份证等物品由公安机关依法处理</w:t>
      </w:r>
      <w:r>
        <w:rPr>
          <w:rFonts w:ascii="仿宋" w:hAnsi="仿宋" w:eastAsia="仿宋"/>
          <w:color w:val="000000"/>
          <w:sz w:val="32"/>
          <w:szCs w:val="36"/>
        </w:rPr>
        <w:t>。宣判后，被告人</w:t>
      </w:r>
      <w:r>
        <w:rPr>
          <w:rFonts w:hint="eastAsia" w:ascii="仿宋" w:hAnsi="仿宋" w:eastAsia="仿宋"/>
          <w:color w:val="000000"/>
          <w:sz w:val="32"/>
          <w:szCs w:val="36"/>
        </w:rPr>
        <w:t>刘红丽及同案被告人均</w:t>
      </w:r>
      <w:r>
        <w:rPr>
          <w:rFonts w:ascii="仿宋" w:hAnsi="仿宋" w:eastAsia="仿宋"/>
          <w:color w:val="000000"/>
          <w:sz w:val="32"/>
          <w:szCs w:val="36"/>
        </w:rPr>
        <w:t>不服，</w:t>
      </w:r>
      <w:r>
        <w:rPr>
          <w:rFonts w:hint="eastAsia" w:ascii="仿宋" w:hAnsi="仿宋" w:eastAsia="仿宋"/>
          <w:color w:val="000000"/>
          <w:sz w:val="32"/>
          <w:szCs w:val="36"/>
        </w:rPr>
        <w:t>分别</w:t>
      </w:r>
      <w:r>
        <w:rPr>
          <w:rFonts w:ascii="仿宋" w:hAnsi="仿宋" w:eastAsia="仿宋"/>
          <w:color w:val="000000"/>
          <w:sz w:val="32"/>
          <w:szCs w:val="36"/>
        </w:rPr>
        <w:t>提</w:t>
      </w:r>
      <w:r>
        <w:rPr>
          <w:rFonts w:hint="eastAsia" w:ascii="仿宋" w:hAnsi="仿宋" w:eastAsia="仿宋"/>
          <w:color w:val="000000"/>
          <w:sz w:val="32"/>
          <w:szCs w:val="36"/>
        </w:rPr>
        <w:t>出</w:t>
      </w:r>
      <w:r>
        <w:rPr>
          <w:rFonts w:ascii="仿宋" w:hAnsi="仿宋" w:eastAsia="仿宋"/>
          <w:color w:val="000000"/>
          <w:sz w:val="32"/>
          <w:szCs w:val="36"/>
        </w:rPr>
        <w:t>上诉。湖北省高级人民法院于2017年12月28日作出(2017)鄂刑终333号刑事裁定：</w:t>
      </w:r>
      <w:r>
        <w:rPr>
          <w:rFonts w:hint="eastAsia" w:ascii="仿宋" w:hAnsi="仿宋" w:eastAsia="仿宋"/>
          <w:color w:val="000000"/>
          <w:sz w:val="32"/>
          <w:szCs w:val="36"/>
        </w:rPr>
        <w:t>驳回上诉，维持原判</w:t>
      </w:r>
      <w:r>
        <w:rPr>
          <w:rFonts w:ascii="仿宋" w:hAnsi="仿宋" w:eastAsia="仿宋"/>
          <w:color w:val="000000"/>
          <w:sz w:val="32"/>
          <w:szCs w:val="36"/>
        </w:rPr>
        <w:t>。裁定</w:t>
      </w:r>
      <w:bookmarkEnd w:id="11"/>
      <w:r>
        <w:rPr>
          <w:rFonts w:hint="eastAsia" w:ascii="仿宋" w:hAnsi="仿宋" w:eastAsia="仿宋" w:cs="宋体"/>
          <w:sz w:val="32"/>
          <w:szCs w:val="32"/>
        </w:rPr>
        <w:t>发生法律效力后，</w:t>
      </w:r>
      <w:r>
        <w:rPr>
          <w:rFonts w:hint="eastAsia" w:ascii="仿宋" w:hAnsi="仿宋" w:eastAsia="仿宋"/>
          <w:color w:val="000000"/>
          <w:sz w:val="32"/>
          <w:szCs w:val="36"/>
        </w:rPr>
        <w:t>于</w:t>
      </w:r>
      <w:bookmarkStart w:id="12" w:name="ZF_RJRQ_2"/>
      <w:r>
        <w:rPr>
          <w:rFonts w:ascii="仿宋" w:hAnsi="仿宋" w:eastAsia="仿宋"/>
          <w:color w:val="000000"/>
          <w:sz w:val="32"/>
          <w:szCs w:val="36"/>
        </w:rPr>
        <w:t>2018年7月25日</w:t>
      </w:r>
      <w:bookmarkEnd w:id="12"/>
      <w:r>
        <w:rPr>
          <w:rFonts w:hint="eastAsia" w:ascii="仿宋" w:hAnsi="仿宋" w:eastAsia="仿宋"/>
          <w:color w:val="000000"/>
          <w:sz w:val="32"/>
          <w:szCs w:val="36"/>
        </w:rPr>
        <w:t>交付执行。</w:t>
      </w:r>
      <w:bookmarkStart w:id="13" w:name="ZF_XFBD_"/>
      <w:bookmarkEnd w:id="13"/>
    </w:p>
    <w:p>
      <w:pPr>
        <w:pStyle w:val="22"/>
        <w:spacing w:line="500" w:lineRule="exact"/>
        <w:rPr>
          <w:rFonts w:ascii="仿宋" w:hAnsi="仿宋" w:eastAsia="仿宋"/>
          <w:color w:val="000000"/>
          <w:sz w:val="32"/>
          <w:szCs w:val="36"/>
        </w:rPr>
      </w:pPr>
      <w:bookmarkStart w:id="14" w:name="C_GZBX"/>
      <w:r>
        <w:rPr>
          <w:rFonts w:ascii="仿宋" w:hAnsi="仿宋" w:eastAsia="仿宋"/>
          <w:color w:val="000000"/>
          <w:sz w:val="32"/>
          <w:szCs w:val="36"/>
        </w:rPr>
        <w:t xml:space="preserve">    该犯自2018年7月25日入监服刑以来，已过</w:t>
      </w:r>
      <w:r>
        <w:rPr>
          <w:rFonts w:hint="eastAsia" w:ascii="仿宋" w:hAnsi="仿宋" w:eastAsia="仿宋"/>
          <w:color w:val="000000"/>
          <w:sz w:val="32"/>
          <w:szCs w:val="36"/>
        </w:rPr>
        <w:t>三</w:t>
      </w:r>
      <w:r>
        <w:rPr>
          <w:rFonts w:ascii="仿宋" w:hAnsi="仿宋" w:eastAsia="仿宋"/>
          <w:color w:val="000000"/>
          <w:sz w:val="32"/>
          <w:szCs w:val="36"/>
        </w:rPr>
        <w:t>年。在此期间，确有悔改表现，累计获得</w:t>
      </w:r>
      <w:r>
        <w:rPr>
          <w:rFonts w:hint="eastAsia" w:ascii="仿宋" w:hAnsi="仿宋" w:eastAsia="仿宋"/>
          <w:color w:val="000000"/>
          <w:sz w:val="32"/>
          <w:szCs w:val="36"/>
        </w:rPr>
        <w:t>六</w:t>
      </w:r>
      <w:r>
        <w:rPr>
          <w:rFonts w:ascii="仿宋" w:hAnsi="仿宋" w:eastAsia="仿宋"/>
          <w:color w:val="000000"/>
          <w:sz w:val="32"/>
          <w:szCs w:val="36"/>
        </w:rPr>
        <w:t>个</w:t>
      </w:r>
      <w:r>
        <w:rPr>
          <w:rFonts w:hint="eastAsia" w:ascii="仿宋" w:hAnsi="仿宋" w:eastAsia="仿宋"/>
          <w:color w:val="000000"/>
          <w:sz w:val="32"/>
          <w:szCs w:val="36"/>
        </w:rPr>
        <w:t>新</w:t>
      </w:r>
      <w:r>
        <w:rPr>
          <w:rFonts w:ascii="仿宋" w:hAnsi="仿宋" w:eastAsia="仿宋"/>
          <w:color w:val="000000"/>
          <w:sz w:val="32"/>
          <w:szCs w:val="36"/>
        </w:rPr>
        <w:t>表扬。具体事实如下：</w:t>
      </w:r>
    </w:p>
    <w:p>
      <w:pPr>
        <w:pStyle w:val="22"/>
        <w:spacing w:line="500" w:lineRule="exact"/>
        <w:rPr>
          <w:rFonts w:ascii="仿宋" w:hAnsi="仿宋" w:eastAsia="仿宋"/>
          <w:color w:val="000000"/>
          <w:sz w:val="32"/>
          <w:szCs w:val="36"/>
        </w:rPr>
      </w:pPr>
      <w:r>
        <w:rPr>
          <w:rFonts w:ascii="仿宋" w:hAnsi="仿宋" w:eastAsia="仿宋"/>
          <w:color w:val="000000"/>
          <w:sz w:val="32"/>
          <w:szCs w:val="36"/>
        </w:rPr>
        <w:t xml:space="preserve">    该犯在刑罚执行期间，能够做到认罪悔罪，遵守法律法规及监规，接受教育改造；积极参加思想、文化、技术教育；积极参加劳动，</w:t>
      </w:r>
      <w:r>
        <w:rPr>
          <w:rFonts w:hint="eastAsia" w:ascii="仿宋" w:hAnsi="仿宋" w:eastAsia="仿宋"/>
          <w:color w:val="000000"/>
          <w:sz w:val="32"/>
          <w:szCs w:val="36"/>
        </w:rPr>
        <w:t>遵守安全生产操作规程</w:t>
      </w:r>
      <w:r>
        <w:rPr>
          <w:rFonts w:ascii="仿宋" w:hAnsi="仿宋" w:eastAsia="仿宋"/>
          <w:color w:val="000000"/>
          <w:sz w:val="32"/>
          <w:szCs w:val="36"/>
        </w:rPr>
        <w:t>。获得2019年5月表扬、2019年12月表扬、2020年7月表扬、2021年2月表扬、2021年8月表扬</w:t>
      </w:r>
      <w:r>
        <w:rPr>
          <w:rFonts w:hint="eastAsia" w:ascii="仿宋" w:hAnsi="仿宋" w:eastAsia="仿宋"/>
          <w:color w:val="000000"/>
          <w:sz w:val="32"/>
          <w:szCs w:val="36"/>
        </w:rPr>
        <w:t>、2022年1月表扬</w:t>
      </w:r>
      <w:r>
        <w:rPr>
          <w:rFonts w:ascii="仿宋" w:hAnsi="仿宋" w:eastAsia="仿宋"/>
          <w:color w:val="000000"/>
          <w:sz w:val="32"/>
          <w:szCs w:val="36"/>
        </w:rPr>
        <w:t>，共计获得</w:t>
      </w:r>
      <w:r>
        <w:rPr>
          <w:rFonts w:hint="eastAsia" w:ascii="仿宋" w:hAnsi="仿宋" w:eastAsia="仿宋"/>
          <w:color w:val="000000"/>
          <w:sz w:val="32"/>
          <w:szCs w:val="36"/>
        </w:rPr>
        <w:t>六</w:t>
      </w:r>
      <w:r>
        <w:rPr>
          <w:rFonts w:ascii="仿宋" w:hAnsi="仿宋" w:eastAsia="仿宋"/>
          <w:color w:val="000000"/>
          <w:sz w:val="32"/>
          <w:szCs w:val="36"/>
        </w:rPr>
        <w:t>个</w:t>
      </w:r>
      <w:r>
        <w:rPr>
          <w:rFonts w:hint="eastAsia" w:ascii="仿宋" w:hAnsi="仿宋" w:eastAsia="仿宋"/>
          <w:color w:val="000000"/>
          <w:sz w:val="32"/>
          <w:szCs w:val="36"/>
        </w:rPr>
        <w:t>新</w:t>
      </w:r>
      <w:r>
        <w:rPr>
          <w:rFonts w:ascii="仿宋" w:hAnsi="仿宋" w:eastAsia="仿宋"/>
          <w:color w:val="000000"/>
          <w:sz w:val="32"/>
          <w:szCs w:val="36"/>
        </w:rPr>
        <w:t>表扬。</w:t>
      </w:r>
    </w:p>
    <w:p>
      <w:pPr>
        <w:pStyle w:val="22"/>
        <w:spacing w:line="500" w:lineRule="exact"/>
        <w:rPr>
          <w:rFonts w:ascii="仿宋" w:hAnsi="仿宋" w:eastAsia="仿宋"/>
          <w:color w:val="000000"/>
          <w:sz w:val="32"/>
          <w:szCs w:val="36"/>
        </w:rPr>
      </w:pPr>
      <w:r>
        <w:rPr>
          <w:rFonts w:ascii="仿宋" w:hAnsi="仿宋" w:eastAsia="仿宋"/>
          <w:color w:val="000000"/>
          <w:sz w:val="32"/>
          <w:szCs w:val="36"/>
          <w:lang/>
        </w:rPr>
        <w:pict>
          <v:shape id="_x0000_s1027" o:spid="_x0000_s1027" o:spt="201" type="#_x0000_t201" style="position:absolute;left:0pt;margin-left:364.85pt;margin-top:495.75pt;height:119.25pt;width:119.25pt;mso-position-horizontal-relative:page;mso-position-vertical-relative:page;z-index:-251657216;mso-width-relative:page;mso-height-relative:page;" o:ole="t" filled="f" stroked="f" coordsize="21600,21600">
            <v:path/>
            <v:fill on="f" focussize="0,0"/>
            <v:stroke on="f"/>
            <v:imagedata r:id="rId7" o:title=""/>
            <o:lock v:ext="edit"/>
          </v:shape>
          <w:control r:id="rId6" w:name="SignatureCtrl1" w:shapeid="_x0000_s1027"/>
        </w:pict>
      </w:r>
      <w:r>
        <w:rPr>
          <w:rFonts w:ascii="仿宋" w:hAnsi="仿宋" w:eastAsia="仿宋"/>
          <w:color w:val="000000"/>
          <w:sz w:val="32"/>
          <w:szCs w:val="36"/>
        </w:rPr>
        <w:t xml:space="preserve">    认定上述事实的依据有：罪犯计分考核明细表、罪犯奖励审批表、罪犯评审鉴定表、罪犯确有悔改表现的书面证明材料、监区对该</w:t>
      </w:r>
      <w:r>
        <w:rPr>
          <w:rFonts w:hint="eastAsia" w:ascii="仿宋" w:hAnsi="仿宋" w:eastAsia="仿宋"/>
          <w:color w:val="000000"/>
          <w:sz w:val="32"/>
          <w:szCs w:val="36"/>
        </w:rPr>
        <w:t>犯呈报减刑的讨论记录、监狱评审委员会和监狱长办公会对该犯减刑的意见。</w:t>
      </w:r>
    </w:p>
    <w:p>
      <w:pPr>
        <w:pStyle w:val="22"/>
        <w:spacing w:line="500" w:lineRule="exac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ascii="仿宋" w:hAnsi="仿宋" w:eastAsia="仿宋"/>
          <w:color w:val="000000"/>
          <w:sz w:val="32"/>
          <w:szCs w:val="36"/>
        </w:rPr>
        <w:t xml:space="preserve">    综上，该犯在服刑期间能够认罪悔罪，遵守法律法规及监规，接受教育改造；积极参加思想、文化、技术教育；积极参加劳动，</w:t>
      </w:r>
      <w:r>
        <w:rPr>
          <w:rFonts w:hint="eastAsia" w:ascii="仿宋" w:hAnsi="仿宋" w:eastAsia="仿宋"/>
          <w:color w:val="000000"/>
          <w:sz w:val="32"/>
          <w:szCs w:val="36"/>
        </w:rPr>
        <w:t>遵守安全生产操作规程</w:t>
      </w:r>
      <w:r>
        <w:rPr>
          <w:rFonts w:ascii="仿宋" w:hAnsi="仿宋" w:eastAsia="仿宋"/>
          <w:color w:val="000000"/>
          <w:sz w:val="32"/>
          <w:szCs w:val="36"/>
        </w:rPr>
        <w:t>，确有悔改表现。且刑期已执行</w:t>
      </w:r>
      <w:r>
        <w:rPr>
          <w:rFonts w:hint="eastAsia" w:ascii="仿宋" w:hAnsi="仿宋" w:eastAsia="仿宋"/>
          <w:color w:val="000000"/>
          <w:sz w:val="32"/>
          <w:szCs w:val="36"/>
        </w:rPr>
        <w:t>三</w:t>
      </w:r>
      <w:r>
        <w:rPr>
          <w:rFonts w:ascii="仿宋" w:hAnsi="仿宋" w:eastAsia="仿宋"/>
          <w:color w:val="000000"/>
          <w:sz w:val="32"/>
          <w:szCs w:val="36"/>
        </w:rPr>
        <w:t>年以上，符合减刑条件。</w:t>
      </w:r>
      <w:bookmarkEnd w:id="14"/>
    </w:p>
    <w:p>
      <w:pPr>
        <w:widowControl/>
        <w:spacing w:line="500" w:lineRule="exact"/>
        <w:ind w:firstLine="640" w:firstLineChars="200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为此，根据《中华人民共和国监狱法》</w:t>
      </w:r>
      <w:bookmarkStart w:id="15" w:name="GJJYF_"/>
      <w:r>
        <w:rPr>
          <w:rFonts w:hint="eastAsia" w:ascii="仿宋" w:hAnsi="仿宋" w:eastAsia="仿宋"/>
          <w:color w:val="000000"/>
          <w:sz w:val="32"/>
          <w:szCs w:val="36"/>
        </w:rPr>
        <w:t>第二十九条</w:t>
      </w:r>
      <w:bookmarkEnd w:id="15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、《中华人民共和国刑法》</w:t>
      </w:r>
      <w:bookmarkStart w:id="16" w:name="GJXF_"/>
      <w:r>
        <w:rPr>
          <w:rFonts w:hint="eastAsia" w:ascii="仿宋" w:hAnsi="仿宋" w:eastAsia="仿宋"/>
          <w:color w:val="000000"/>
          <w:sz w:val="32"/>
          <w:szCs w:val="36"/>
        </w:rPr>
        <w:t>第七十八条第一款</w:t>
      </w:r>
      <w:bookmarkEnd w:id="16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、《中华人民共和国刑事诉讼法》</w:t>
      </w:r>
      <w:bookmarkStart w:id="17" w:name="GJXSSSF_"/>
      <w:r>
        <w:rPr>
          <w:rFonts w:hint="eastAsia" w:ascii="仿宋" w:hAnsi="仿宋" w:eastAsia="仿宋"/>
          <w:color w:val="000000"/>
          <w:sz w:val="32"/>
          <w:szCs w:val="36"/>
        </w:rPr>
        <w:t>第二百七十三条第二款</w:t>
      </w:r>
      <w:bookmarkEnd w:id="17"/>
      <w:r>
        <w:rPr>
          <w:rFonts w:hint="eastAsia" w:ascii="仿宋" w:hAnsi="仿宋" w:eastAsia="仿宋"/>
          <w:color w:val="000000"/>
          <w:sz w:val="32"/>
          <w:szCs w:val="36"/>
        </w:rPr>
        <w:t>之规定，建议对罪犯</w:t>
      </w:r>
      <w:bookmarkStart w:id="18" w:name="Book_1"/>
      <w:r>
        <w:rPr>
          <w:rFonts w:hint="eastAsia" w:ascii="仿宋" w:hAnsi="仿宋" w:eastAsia="仿宋"/>
          <w:color w:val="000000"/>
          <w:sz w:val="32"/>
          <w:szCs w:val="36"/>
        </w:rPr>
        <w:t>刘红丽</w:t>
      </w:r>
      <w:bookmarkEnd w:id="18"/>
      <w:r>
        <w:rPr>
          <w:rFonts w:hint="eastAsia" w:ascii="仿宋" w:hAnsi="仿宋" w:eastAsia="仿宋"/>
          <w:color w:val="000000"/>
          <w:sz w:val="32"/>
          <w:szCs w:val="36"/>
        </w:rPr>
        <w:t>予以报请</w:t>
      </w:r>
      <w:bookmarkStart w:id="19" w:name="CSPYJHAN_JYZBGH_"/>
      <w:r>
        <w:rPr>
          <w:rFonts w:hint="eastAsia" w:ascii="仿宋" w:hAnsi="仿宋" w:eastAsia="仿宋"/>
          <w:color w:val="000000"/>
          <w:sz w:val="32"/>
          <w:szCs w:val="36"/>
        </w:rPr>
        <w:t>减为有期徒刑二十二年，剥夺政治权利十年。</w:t>
      </w:r>
      <w:bookmarkEnd w:id="19"/>
      <w:r>
        <w:rPr>
          <w:rFonts w:hint="eastAsia" w:ascii="仿宋" w:hAnsi="仿宋" w:eastAsia="仿宋" w:cs="宋体"/>
          <w:sz w:val="32"/>
          <w:szCs w:val="32"/>
        </w:rPr>
        <w:t xml:space="preserve">特报请裁定。 </w:t>
      </w:r>
    </w:p>
    <w:p>
      <w:pPr>
        <w:pStyle w:val="22"/>
        <w:spacing w:line="5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此  致</w:t>
      </w:r>
    </w:p>
    <w:p>
      <w:pPr>
        <w:pStyle w:val="22"/>
        <w:spacing w:line="520" w:lineRule="atLeast"/>
        <w:rPr>
          <w:rFonts w:hint="eastAsia" w:ascii="仿宋" w:hAnsi="仿宋" w:eastAsia="仿宋"/>
          <w:sz w:val="32"/>
          <w:szCs w:val="36"/>
        </w:rPr>
      </w:pPr>
      <w:bookmarkStart w:id="20" w:name="TQ_CJJG_QC_1"/>
      <w:r>
        <w:rPr>
          <w:rFonts w:hint="eastAsia" w:ascii="仿宋" w:hAnsi="仿宋" w:eastAsia="仿宋"/>
          <w:sz w:val="32"/>
          <w:szCs w:val="36"/>
        </w:rPr>
        <w:t xml:space="preserve">    湖北省高级人民法院</w:t>
      </w:r>
      <w:bookmarkEnd w:id="20"/>
      <w:r>
        <w:rPr>
          <w:rFonts w:hint="eastAsia" w:ascii="仿宋" w:hAnsi="仿宋" w:eastAsia="仿宋"/>
          <w:sz w:val="32"/>
          <w:szCs w:val="36"/>
        </w:rPr>
        <w:t xml:space="preserve">                                                                        </w:t>
      </w:r>
    </w:p>
    <w:p>
      <w:pPr>
        <w:pStyle w:val="22"/>
        <w:spacing w:line="520" w:lineRule="atLeast"/>
        <w:ind w:right="1783" w:rightChars="743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1" w:name="JYJGZ"/>
      <w:bookmarkEnd w:id="21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2" w:name="JYGZ"/>
      <w:bookmarkEnd w:id="22"/>
    </w:p>
    <w:p>
      <w:pPr>
        <w:spacing w:line="500" w:lineRule="exact"/>
        <w:ind w:right="480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>（ 公章 ）</w:t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  </w:t>
      </w:r>
    </w:p>
    <w:p>
      <w:pPr>
        <w:pStyle w:val="22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ab/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2024年4月3日 </w:t>
      </w: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431ADDC7-58E4-472A-819E-C85CCABAEAEE}" w:val="FZEQHbtJwk/yO=VhRs7cY3BSjPDnfeN9W+r0qXlGd8CTIu6145LzMvxog2mAKpiUa"/>
    <w:docVar w:name="DocumentID" w:val="{F42F9AA3-67F1-452C-8ABB-B132C7B13B65}"/>
  </w:docVars>
  <w:rsids>
    <w:rsidRoot w:val="003946D9"/>
    <w:rsid w:val="00002EA6"/>
    <w:rsid w:val="000117A6"/>
    <w:rsid w:val="000150E9"/>
    <w:rsid w:val="000167C6"/>
    <w:rsid w:val="00022566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A00A7"/>
    <w:rsid w:val="000A69DE"/>
    <w:rsid w:val="000B57F2"/>
    <w:rsid w:val="000B64C7"/>
    <w:rsid w:val="000B66AF"/>
    <w:rsid w:val="000C3C1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14010"/>
    <w:rsid w:val="00124F7B"/>
    <w:rsid w:val="0013379B"/>
    <w:rsid w:val="00135F5C"/>
    <w:rsid w:val="00140867"/>
    <w:rsid w:val="00140C7C"/>
    <w:rsid w:val="00144D21"/>
    <w:rsid w:val="00151B99"/>
    <w:rsid w:val="00156119"/>
    <w:rsid w:val="001616E4"/>
    <w:rsid w:val="00166A72"/>
    <w:rsid w:val="00167813"/>
    <w:rsid w:val="001767D0"/>
    <w:rsid w:val="00182CA9"/>
    <w:rsid w:val="001873F4"/>
    <w:rsid w:val="00187D88"/>
    <w:rsid w:val="001A3EDD"/>
    <w:rsid w:val="001B776E"/>
    <w:rsid w:val="001C1E16"/>
    <w:rsid w:val="001C4431"/>
    <w:rsid w:val="001D181C"/>
    <w:rsid w:val="001E03A8"/>
    <w:rsid w:val="001E23F8"/>
    <w:rsid w:val="001F145D"/>
    <w:rsid w:val="001F1853"/>
    <w:rsid w:val="001F50EC"/>
    <w:rsid w:val="00206ABE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917B1"/>
    <w:rsid w:val="002A1DF5"/>
    <w:rsid w:val="002B0DF2"/>
    <w:rsid w:val="002B0F7E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4121"/>
    <w:rsid w:val="00365549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D1F48"/>
    <w:rsid w:val="003E4BEB"/>
    <w:rsid w:val="003F36D8"/>
    <w:rsid w:val="003F6793"/>
    <w:rsid w:val="00402846"/>
    <w:rsid w:val="004048C4"/>
    <w:rsid w:val="00406C4D"/>
    <w:rsid w:val="004120EC"/>
    <w:rsid w:val="00427547"/>
    <w:rsid w:val="00433B75"/>
    <w:rsid w:val="00437919"/>
    <w:rsid w:val="00441B6B"/>
    <w:rsid w:val="00444971"/>
    <w:rsid w:val="00447376"/>
    <w:rsid w:val="004605C6"/>
    <w:rsid w:val="00473D65"/>
    <w:rsid w:val="00475DFA"/>
    <w:rsid w:val="0047736D"/>
    <w:rsid w:val="00477610"/>
    <w:rsid w:val="004934EE"/>
    <w:rsid w:val="004A2D47"/>
    <w:rsid w:val="004B07F6"/>
    <w:rsid w:val="004B2E79"/>
    <w:rsid w:val="004B5AF4"/>
    <w:rsid w:val="004B5FB7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3EFE"/>
    <w:rsid w:val="0054451B"/>
    <w:rsid w:val="00553F39"/>
    <w:rsid w:val="00565E52"/>
    <w:rsid w:val="005707B3"/>
    <w:rsid w:val="005726EF"/>
    <w:rsid w:val="0059147D"/>
    <w:rsid w:val="00595B64"/>
    <w:rsid w:val="005A6BB4"/>
    <w:rsid w:val="005B295C"/>
    <w:rsid w:val="005C1269"/>
    <w:rsid w:val="005C4DEA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468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7020"/>
    <w:rsid w:val="006E78E1"/>
    <w:rsid w:val="006F38DF"/>
    <w:rsid w:val="006F53BA"/>
    <w:rsid w:val="00704C07"/>
    <w:rsid w:val="00707CFA"/>
    <w:rsid w:val="00710D24"/>
    <w:rsid w:val="00716875"/>
    <w:rsid w:val="007255A1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C21"/>
    <w:rsid w:val="007D72DE"/>
    <w:rsid w:val="007E38D0"/>
    <w:rsid w:val="007F0594"/>
    <w:rsid w:val="00803D83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5284A"/>
    <w:rsid w:val="00865E42"/>
    <w:rsid w:val="00866C0C"/>
    <w:rsid w:val="00867D61"/>
    <w:rsid w:val="00872E7A"/>
    <w:rsid w:val="00873485"/>
    <w:rsid w:val="00874364"/>
    <w:rsid w:val="0088228E"/>
    <w:rsid w:val="008845E2"/>
    <w:rsid w:val="0089088A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90237F"/>
    <w:rsid w:val="00911B08"/>
    <w:rsid w:val="00915825"/>
    <w:rsid w:val="0092099A"/>
    <w:rsid w:val="00930657"/>
    <w:rsid w:val="0093174D"/>
    <w:rsid w:val="00932C1E"/>
    <w:rsid w:val="009431C1"/>
    <w:rsid w:val="00947788"/>
    <w:rsid w:val="00950254"/>
    <w:rsid w:val="00974D4A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30669"/>
    <w:rsid w:val="00A33387"/>
    <w:rsid w:val="00A34071"/>
    <w:rsid w:val="00A34666"/>
    <w:rsid w:val="00A46BDE"/>
    <w:rsid w:val="00A55736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40BCF"/>
    <w:rsid w:val="00B41069"/>
    <w:rsid w:val="00B41388"/>
    <w:rsid w:val="00B41E1F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79D7"/>
    <w:rsid w:val="00BA6331"/>
    <w:rsid w:val="00BB1BFC"/>
    <w:rsid w:val="00BB5A7A"/>
    <w:rsid w:val="00BB5CA5"/>
    <w:rsid w:val="00BC3B1E"/>
    <w:rsid w:val="00BD3334"/>
    <w:rsid w:val="00BD39A7"/>
    <w:rsid w:val="00BE1A42"/>
    <w:rsid w:val="00C01C00"/>
    <w:rsid w:val="00C05FB2"/>
    <w:rsid w:val="00C12F8D"/>
    <w:rsid w:val="00C13397"/>
    <w:rsid w:val="00C236EF"/>
    <w:rsid w:val="00C3685C"/>
    <w:rsid w:val="00C47E7B"/>
    <w:rsid w:val="00C519C2"/>
    <w:rsid w:val="00C549F8"/>
    <w:rsid w:val="00C61A79"/>
    <w:rsid w:val="00C634BC"/>
    <w:rsid w:val="00C635C1"/>
    <w:rsid w:val="00C70A61"/>
    <w:rsid w:val="00C73F07"/>
    <w:rsid w:val="00C73FF0"/>
    <w:rsid w:val="00C74B59"/>
    <w:rsid w:val="00C760ED"/>
    <w:rsid w:val="00C763DA"/>
    <w:rsid w:val="00C91E36"/>
    <w:rsid w:val="00C92224"/>
    <w:rsid w:val="00C9648C"/>
    <w:rsid w:val="00C96810"/>
    <w:rsid w:val="00CA4676"/>
    <w:rsid w:val="00CC4386"/>
    <w:rsid w:val="00CD19B0"/>
    <w:rsid w:val="00CD2829"/>
    <w:rsid w:val="00CE549E"/>
    <w:rsid w:val="00CF17F5"/>
    <w:rsid w:val="00CF2FDC"/>
    <w:rsid w:val="00CF53BF"/>
    <w:rsid w:val="00CF5AAA"/>
    <w:rsid w:val="00CF6574"/>
    <w:rsid w:val="00D04428"/>
    <w:rsid w:val="00D05360"/>
    <w:rsid w:val="00D25950"/>
    <w:rsid w:val="00D267BE"/>
    <w:rsid w:val="00D2730A"/>
    <w:rsid w:val="00D32167"/>
    <w:rsid w:val="00D33135"/>
    <w:rsid w:val="00D34662"/>
    <w:rsid w:val="00D46959"/>
    <w:rsid w:val="00D53980"/>
    <w:rsid w:val="00D62ABD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276D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5492C"/>
    <w:rsid w:val="00E571DF"/>
    <w:rsid w:val="00E61BD0"/>
    <w:rsid w:val="00E66FD6"/>
    <w:rsid w:val="00E74EBF"/>
    <w:rsid w:val="00E90A8D"/>
    <w:rsid w:val="00E96DD1"/>
    <w:rsid w:val="00E97DE8"/>
    <w:rsid w:val="00EB2B04"/>
    <w:rsid w:val="00EB3870"/>
    <w:rsid w:val="00EB46C5"/>
    <w:rsid w:val="00EC4395"/>
    <w:rsid w:val="00EC5A90"/>
    <w:rsid w:val="00ED3FDF"/>
    <w:rsid w:val="00ED7914"/>
    <w:rsid w:val="00EE1CDA"/>
    <w:rsid w:val="00EE43F7"/>
    <w:rsid w:val="00EE5A22"/>
    <w:rsid w:val="00EF5BFF"/>
    <w:rsid w:val="00F03AB5"/>
    <w:rsid w:val="00F04027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4EB2"/>
    <w:rsid w:val="00F47533"/>
    <w:rsid w:val="00F61CB5"/>
    <w:rsid w:val="00F61EA6"/>
    <w:rsid w:val="00F6266E"/>
    <w:rsid w:val="00F658DD"/>
    <w:rsid w:val="00F66C31"/>
    <w:rsid w:val="00F703D6"/>
    <w:rsid w:val="00F74AD7"/>
    <w:rsid w:val="00F80F00"/>
    <w:rsid w:val="00F82C36"/>
    <w:rsid w:val="00FA5FD7"/>
    <w:rsid w:val="00FA7DB5"/>
    <w:rsid w:val="00FB57A4"/>
    <w:rsid w:val="00FB5E36"/>
    <w:rsid w:val="00FC1B16"/>
    <w:rsid w:val="00FC27F0"/>
    <w:rsid w:val="00FC29A4"/>
    <w:rsid w:val="00FD586E"/>
    <w:rsid w:val="00FE620A"/>
    <w:rsid w:val="00FE73A3"/>
    <w:rsid w:val="00FF0D3C"/>
    <w:rsid w:val="00FF2BE3"/>
    <w:rsid w:val="00FF49CC"/>
    <w:rsid w:val="30F203C1"/>
    <w:rsid w:val="3DED66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6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7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9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20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8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21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1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页脚 Char"/>
    <w:link w:val="9"/>
    <w:uiPriority w:val="99"/>
    <w:rPr>
      <w:rFonts w:ascii="Times New Roman" w:hAnsi="Times New Roman"/>
      <w:sz w:val="18"/>
      <w:szCs w:val="18"/>
    </w:rPr>
  </w:style>
  <w:style w:type="character" w:customStyle="1" w:styleId="14">
    <w:name w:val="标题 1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5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16">
    <w:name w:val="标题 2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7">
    <w:name w:val="标题 3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18">
    <w:name w:val="标题 6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9">
    <w:name w:val="标题 4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20">
    <w:name w:val="标题 5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21">
    <w:name w:val="标题 7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paragraph" w:customStyle="1" w:styleId="22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  <w:style w:type="paragraph" w:customStyle="1" w:styleId="23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紫光华宇</Company>
  <Pages>2</Pages>
  <Words>160</Words>
  <Characters>915</Characters>
  <Lines>7</Lines>
  <Paragraphs>2</Paragraphs>
  <TotalTime>0</TotalTime>
  <ScaleCrop>false</ScaleCrop>
  <LinksUpToDate>false</LinksUpToDate>
  <CharactersWithSpaces>1073</CharactersWithSpaces>
  <Application>WPS Office_11.8.2.11681_F1E327BC-269C-435d-A152-05C5408002CA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guest</cp:lastModifiedBy>
  <dcterms:modified xsi:type="dcterms:W3CDTF">2024-04-25T17:57:33Z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&lt;Separator&gt;��&lt;/Separator&gt;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&lt;Separator&gt;��&lt;/Separator&gt;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&lt;Separator&gt;��&lt;/Separator&gt;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&lt;Separator&gt;��&lt;/Separator&gt;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&lt;Separator&gt;��&lt;/Separator&gt;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&lt;Separator&gt;��&lt;/Separator&gt;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&lt;Separator&gt;��&lt;/Separator&gt;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&lt;Separator&gt;��&lt;/Separator&gt;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&lt;Separator&gt;��&lt;/Separator&gt;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&lt;Separator&gt;��&lt;/Separator&gt;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&lt;Separator&gt;��&lt;/Separator&gt;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&lt;Separator&gt;��&lt;/Separator&gt;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&lt;Separator&gt;��&lt;/Separator&gt;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&lt;Separator&gt;��&lt;/Separator&gt;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&lt;Separator&gt;��&lt;/Separator&gt;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&lt;Separator&gt;��&lt;/Separator&gt;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&lt;Separator&gt;��&lt;/Separator&gt;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&lt;Separator&gt;��&lt;/Separator&gt;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&lt;Separator&gt;��&lt;/Separator&gt;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&lt;Separator&gt;��&lt;/Separator&gt;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&lt;Separator&gt;��&lt;/Separator&gt;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&lt;Separator&gt;��&lt;/Separator&gt;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&lt;Separator&gt;��&lt;/Separator&gt;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&lt;Separator&gt;��&lt;/Separator&gt;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&lt;Separator&gt;��&lt;/Separator&gt;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&lt;Separator&gt;��&lt;/Separator&gt;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&lt;Separator&gt;��&lt;/Separator&gt;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&lt;Separator&gt;��&lt;/Separator&gt;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&lt;Separator&gt;��&lt;/Separator&gt;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&lt;Separator&gt;��&lt;/Separator&gt;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&lt;Separator&gt;��&lt;/Separator&gt;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&lt;Separator&gt;��&lt;/Separator&gt;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&lt;Separator&gt;��&lt;/Separator&gt;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&lt;Separator&gt;��&lt;/Separator&gt;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&lt;Separator&gt;��&lt;/Separator&gt;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&lt;Separator&gt;��&lt;/Separator&gt;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&lt;Separator&gt;��&lt;/Separator&gt;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&lt;Separator&gt;��&lt;/Separator&gt;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&lt;Separator&gt;��&lt;/Separator&gt;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&lt;Separator&gt;��&lt;/Separator&gt;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&lt;Separator&gt;��&lt;/Separator&gt;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&lt;Separator&gt;��&lt;/Separator&gt;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&lt;Separator&gt;��&lt;/Separator&gt;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&lt;Separator&gt;��&lt;/Separator&gt;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&lt;Separator&gt;��&lt;/Separator&gt;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&lt;Separator&gt;��&lt;/Separator&gt;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&lt;Separator&gt;��&lt;/Separator&gt;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&lt;Separator&gt;��&lt;/Separator&gt;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&lt;Separator&gt;��&lt;/Separator&gt;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&lt;Separator&gt;��&lt;/Separator&gt;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&lt;Separator&gt;��&lt;/Separator&gt;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&lt;Separator&gt;��&lt;/Separator&gt;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&lt;Separator&gt;��&lt;/Separator&gt;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&lt;Separator&gt;��&lt;/Separator&gt;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&lt;Separator&gt;��&lt;/Separator&gt;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&lt;Separator&gt;��&lt;/Separator&gt;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&lt;Separator&gt;��&lt;/Separator&gt;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&lt;Separator&gt;��&lt;/Separator&gt;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&lt;Separator&gt;��&lt;/Separator&gt;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&lt;Separator&gt;��&lt;/Separator&gt;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2052-11.8.2.11681</vt:lpwstr>
  </property>
  <property fmtid="{D5CDD505-2E9C-101B-9397-08002B2CF9AE}" pid="1003" name="ICV">
    <vt:lpwstr>4BF84C84BEE7B0DD0D292A66B7513D0E</vt:lpwstr>
  </property>
</Properties>
</file>